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85" w:rsidRPr="00CE074D" w:rsidRDefault="00225685" w:rsidP="00225685">
      <w:pPr>
        <w:widowControl w:val="0"/>
        <w:spacing w:before="60" w:after="60" w:line="240" w:lineRule="auto"/>
        <w:jc w:val="both"/>
        <w:rPr>
          <w:rFonts w:ascii="Gadugi" w:eastAsia="Times New Roman" w:hAnsi="Gadugi" w:cs="Times New Roman"/>
          <w:b/>
          <w:lang w:eastAsia="it-IT"/>
        </w:rPr>
      </w:pPr>
    </w:p>
    <w:p w:rsidR="00225685" w:rsidRPr="00CE074D" w:rsidRDefault="00225685" w:rsidP="002256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ascii="Gadugi" w:eastAsia="Times New Roman" w:hAnsi="Gadugi" w:cs="Times New Roman"/>
          <w:b/>
          <w:sz w:val="40"/>
          <w:szCs w:val="40"/>
          <w:lang w:eastAsia="it-IT"/>
        </w:rPr>
      </w:pPr>
    </w:p>
    <w:p w:rsidR="00225685" w:rsidRPr="00CE074D" w:rsidRDefault="00225685" w:rsidP="002256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Gadugi" w:eastAsia="Times New Roman" w:hAnsi="Gadugi" w:cs="Times New Roman"/>
          <w:sz w:val="40"/>
          <w:szCs w:val="40"/>
          <w:lang w:eastAsia="it-IT"/>
        </w:rPr>
      </w:pPr>
      <w:r w:rsidRPr="00CE074D">
        <w:rPr>
          <w:rFonts w:ascii="Gadugi" w:eastAsia="Times New Roman" w:hAnsi="Gadugi" w:cs="Times New Roman"/>
          <w:b/>
          <w:sz w:val="40"/>
          <w:szCs w:val="40"/>
          <w:lang w:eastAsia="it-IT"/>
        </w:rPr>
        <w:t xml:space="preserve">CAPITOLATO TECNICO </w:t>
      </w:r>
      <w:r w:rsidRPr="00CE074D">
        <w:rPr>
          <w:rFonts w:ascii="Gadugi" w:eastAsia="Times New Roman" w:hAnsi="Gadugi" w:cs="Times New Roman"/>
          <w:sz w:val="40"/>
          <w:szCs w:val="40"/>
          <w:lang w:eastAsia="it-IT"/>
        </w:rPr>
        <w:t>DELLA GARA</w:t>
      </w:r>
      <w:r w:rsidRPr="00CE074D">
        <w:rPr>
          <w:rFonts w:ascii="Gadugi" w:eastAsia="Times New Roman" w:hAnsi="Gadugi" w:cs="Times New Roman"/>
          <w:b/>
          <w:sz w:val="40"/>
          <w:szCs w:val="40"/>
          <w:lang w:eastAsia="it-IT"/>
        </w:rPr>
        <w:t xml:space="preserve"> </w:t>
      </w:r>
      <w:r w:rsidRPr="00CE074D">
        <w:rPr>
          <w:rFonts w:ascii="Gadugi" w:eastAsia="Times New Roman" w:hAnsi="Gadugi" w:cs="Times New Roman"/>
          <w:sz w:val="40"/>
          <w:szCs w:val="40"/>
          <w:lang w:eastAsia="it-IT"/>
        </w:rPr>
        <w:t>A PROCEDURA APERTA PER L’AFFIDAMENTO DELLA FORNITURA DI STOVIGLIE MONOUSO IN MATERIALE BIODEGRADABILE</w:t>
      </w:r>
      <w:r w:rsidR="00D65A96">
        <w:rPr>
          <w:rFonts w:ascii="Gadugi" w:eastAsia="Times New Roman" w:hAnsi="Gadugi" w:cs="Times New Roman"/>
          <w:sz w:val="40"/>
          <w:szCs w:val="40"/>
          <w:lang w:eastAsia="it-IT"/>
        </w:rPr>
        <w:t>,</w:t>
      </w:r>
      <w:r w:rsidR="00D65A96" w:rsidRPr="00D65A96">
        <w:rPr>
          <w:rFonts w:ascii="Gadugi" w:eastAsia="Times New Roman" w:hAnsi="Gadugi" w:cs="Times New Roman"/>
          <w:sz w:val="40"/>
          <w:szCs w:val="40"/>
          <w:lang w:eastAsia="it-IT"/>
        </w:rPr>
        <w:t xml:space="preserve"> SACCHETTI </w:t>
      </w:r>
      <w:r w:rsidR="00D65A96">
        <w:rPr>
          <w:rFonts w:ascii="Gadugi" w:eastAsia="Times New Roman" w:hAnsi="Gadugi" w:cs="Times New Roman"/>
          <w:sz w:val="40"/>
          <w:szCs w:val="40"/>
          <w:lang w:eastAsia="it-IT"/>
        </w:rPr>
        <w:t xml:space="preserve">DI CARTA E SCATOLE IN CARTONE </w:t>
      </w:r>
      <w:r w:rsidRPr="00CE074D">
        <w:rPr>
          <w:rFonts w:ascii="Gadugi" w:eastAsia="Times New Roman" w:hAnsi="Gadugi" w:cs="Times New Roman"/>
          <w:sz w:val="40"/>
          <w:szCs w:val="40"/>
          <w:lang w:eastAsia="it-IT"/>
        </w:rPr>
        <w:t>– ID21ECO001</w:t>
      </w:r>
    </w:p>
    <w:p w:rsidR="00225685" w:rsidRPr="00CE074D" w:rsidRDefault="00225685" w:rsidP="002256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ascii="Gadugi" w:eastAsia="Times New Roman" w:hAnsi="Gadugi" w:cs="Times New Roman"/>
          <w:b/>
          <w:sz w:val="40"/>
          <w:szCs w:val="40"/>
          <w:lang w:eastAsia="it-IT"/>
        </w:rPr>
      </w:pPr>
    </w:p>
    <w:p w:rsidR="00225685" w:rsidRPr="00CE074D" w:rsidRDefault="00225685" w:rsidP="00225685">
      <w:pPr>
        <w:spacing w:after="0" w:line="276" w:lineRule="auto"/>
        <w:contextualSpacing/>
        <w:jc w:val="both"/>
        <w:rPr>
          <w:rFonts w:ascii="Gadugi" w:eastAsia="Times New Roman" w:hAnsi="Gadugi" w:cs="Tahoma"/>
          <w:b/>
          <w:u w:val="single"/>
        </w:rPr>
      </w:pPr>
    </w:p>
    <w:p w:rsidR="00225685" w:rsidRPr="00CE074D" w:rsidRDefault="00225685" w:rsidP="00225685">
      <w:pPr>
        <w:spacing w:after="0" w:line="276" w:lineRule="auto"/>
        <w:contextualSpacing/>
        <w:jc w:val="both"/>
        <w:rPr>
          <w:rFonts w:ascii="Gadugi" w:eastAsia="Times New Roman" w:hAnsi="Gadugi" w:cs="Tahoma"/>
          <w:b/>
          <w:u w:val="single"/>
        </w:rPr>
      </w:pPr>
    </w:p>
    <w:p w:rsidR="00225685" w:rsidRPr="00CE074D" w:rsidRDefault="00225685" w:rsidP="00225685">
      <w:pPr>
        <w:spacing w:after="0" w:line="276" w:lineRule="auto"/>
        <w:contextualSpacing/>
        <w:jc w:val="both"/>
        <w:rPr>
          <w:rFonts w:ascii="Gadugi" w:eastAsia="Times New Roman" w:hAnsi="Gadugi" w:cs="Tahoma"/>
          <w:b/>
          <w:u w:val="single"/>
        </w:rPr>
      </w:pPr>
    </w:p>
    <w:p w:rsidR="00F26B2F" w:rsidRPr="00CE074D" w:rsidRDefault="00F26B2F" w:rsidP="00225685">
      <w:pPr>
        <w:numPr>
          <w:ilvl w:val="2"/>
          <w:numId w:val="2"/>
        </w:numPr>
        <w:spacing w:after="0" w:line="240" w:lineRule="auto"/>
        <w:ind w:left="709" w:hanging="357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>Specifiche tecniche dei lotti.</w:t>
      </w:r>
      <w:r w:rsidR="00225685" w:rsidRPr="00CE074D">
        <w:rPr>
          <w:rFonts w:ascii="Gadugi" w:eastAsia="Times New Roman" w:hAnsi="Gadugi" w:cs="Tahoma"/>
        </w:rPr>
        <w:t xml:space="preserve"> </w:t>
      </w:r>
    </w:p>
    <w:p w:rsidR="00F26B2F" w:rsidRPr="00CE074D" w:rsidRDefault="00F26B2F" w:rsidP="00F26B2F">
      <w:pPr>
        <w:numPr>
          <w:ilvl w:val="2"/>
          <w:numId w:val="2"/>
        </w:numPr>
        <w:spacing w:after="0" w:line="240" w:lineRule="auto"/>
        <w:ind w:left="709" w:hanging="357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 xml:space="preserve">Prezzi a base d’asta, opzioni contrattuali e cauzioni provvisorie e codici </w:t>
      </w:r>
      <w:proofErr w:type="spellStart"/>
      <w:r w:rsidRPr="00CE074D">
        <w:rPr>
          <w:rFonts w:ascii="Gadugi" w:eastAsia="Times New Roman" w:hAnsi="Gadugi" w:cs="Tahoma"/>
        </w:rPr>
        <w:t>cig</w:t>
      </w:r>
      <w:proofErr w:type="spellEnd"/>
      <w:r w:rsidRPr="00CE074D">
        <w:rPr>
          <w:rFonts w:ascii="Gadugi" w:eastAsia="Times New Roman" w:hAnsi="Gadugi" w:cs="Tahoma"/>
        </w:rPr>
        <w:t xml:space="preserve"> da versare (verranno inseriti nel capitolato definitivo).</w:t>
      </w:r>
    </w:p>
    <w:p w:rsidR="00F26B2F" w:rsidRPr="00CE074D" w:rsidRDefault="00F26B2F" w:rsidP="00F26B2F">
      <w:pPr>
        <w:numPr>
          <w:ilvl w:val="2"/>
          <w:numId w:val="2"/>
        </w:numPr>
        <w:spacing w:after="0" w:line="240" w:lineRule="auto"/>
        <w:ind w:left="709" w:hanging="357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>Documentazione tecnico qualitativa</w:t>
      </w:r>
    </w:p>
    <w:p w:rsidR="00225685" w:rsidRPr="00CE074D" w:rsidRDefault="00F26B2F" w:rsidP="00225685">
      <w:pPr>
        <w:numPr>
          <w:ilvl w:val="2"/>
          <w:numId w:val="2"/>
        </w:numPr>
        <w:spacing w:after="0" w:line="240" w:lineRule="auto"/>
        <w:ind w:left="709" w:hanging="357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>Campionatura.</w:t>
      </w:r>
    </w:p>
    <w:p w:rsidR="00225685" w:rsidRPr="00CE074D" w:rsidRDefault="00225685" w:rsidP="004E5067">
      <w:pPr>
        <w:spacing w:after="0" w:line="240" w:lineRule="auto"/>
        <w:ind w:left="709"/>
        <w:jc w:val="both"/>
        <w:rPr>
          <w:rFonts w:ascii="Gadugi" w:eastAsia="Times New Roman" w:hAnsi="Gadugi" w:cs="Tahoma"/>
          <w:strike/>
        </w:rPr>
      </w:pPr>
    </w:p>
    <w:p w:rsidR="00225685" w:rsidRPr="00CE074D" w:rsidRDefault="00225685" w:rsidP="00225685">
      <w:pPr>
        <w:spacing w:after="0" w:line="276" w:lineRule="auto"/>
        <w:contextualSpacing/>
        <w:jc w:val="both"/>
        <w:rPr>
          <w:rFonts w:ascii="Gadugi" w:eastAsia="Times New Roman" w:hAnsi="Gadugi" w:cs="Tahoma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  <w:r w:rsidRPr="00CE074D">
        <w:rPr>
          <w:rFonts w:ascii="Gadugi" w:eastAsia="Times New Roman" w:hAnsi="Gadugi" w:cs="Calibri"/>
          <w:lang w:eastAsia="it-IT"/>
        </w:rPr>
        <w:br w:type="page"/>
      </w: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225685" w:rsidP="00225685">
      <w:pPr>
        <w:spacing w:after="0" w:line="240" w:lineRule="auto"/>
        <w:rPr>
          <w:rFonts w:ascii="Gadugi" w:eastAsia="Times New Roman" w:hAnsi="Gadugi" w:cs="Calibri"/>
          <w:lang w:eastAsia="it-IT"/>
        </w:rPr>
      </w:pPr>
    </w:p>
    <w:p w:rsidR="00225685" w:rsidRPr="00CE074D" w:rsidRDefault="00F26B2F" w:rsidP="0022568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</w:pPr>
      <w:r w:rsidRPr="00CE074D"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  <w:t>SPECIFICHE TECNICHE DEI LOTTI</w:t>
      </w:r>
      <w:r w:rsidR="00225685" w:rsidRPr="00CE074D"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  <w:t>.</w:t>
      </w: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  <w:u w:val="single"/>
        </w:rPr>
      </w:pPr>
    </w:p>
    <w:p w:rsidR="00225685" w:rsidRPr="00CE074D" w:rsidRDefault="00322F30" w:rsidP="00225685">
      <w:pPr>
        <w:spacing w:after="0" w:line="240" w:lineRule="auto"/>
        <w:jc w:val="both"/>
        <w:rPr>
          <w:rFonts w:ascii="Gadugi" w:eastAsia="Times New Roman" w:hAnsi="Gadugi" w:cs="Tahoma"/>
          <w:bCs/>
        </w:rPr>
      </w:pPr>
      <w:r>
        <w:rPr>
          <w:rFonts w:ascii="Gadugi" w:eastAsia="Times New Roman" w:hAnsi="Gadugi" w:cs="Tahoma"/>
        </w:rPr>
        <w:t>Per ciò che concerne il lotto 1 i</w:t>
      </w:r>
      <w:r w:rsidR="00225685" w:rsidRPr="00CE074D">
        <w:rPr>
          <w:rFonts w:ascii="Gadugi" w:eastAsia="Times New Roman" w:hAnsi="Gadugi" w:cs="Tahoma"/>
        </w:rPr>
        <w:t xml:space="preserve"> prodotti monouso c.d. (“usa e getta”) dovranno rispondere al mutato quadro normativo di riferimento in tema di </w:t>
      </w:r>
      <w:proofErr w:type="spellStart"/>
      <w:r w:rsidR="00225685" w:rsidRPr="00CE074D">
        <w:rPr>
          <w:rFonts w:ascii="Gadugi" w:eastAsia="Times New Roman" w:hAnsi="Gadugi" w:cs="Tahoma"/>
        </w:rPr>
        <w:t>plastic</w:t>
      </w:r>
      <w:proofErr w:type="spellEnd"/>
      <w:r w:rsidR="00225685" w:rsidRPr="00CE074D">
        <w:rPr>
          <w:rFonts w:ascii="Gadugi" w:eastAsia="Times New Roman" w:hAnsi="Gadugi" w:cs="Tahoma"/>
        </w:rPr>
        <w:t xml:space="preserve"> free, </w:t>
      </w:r>
      <w:r w:rsidR="00225685" w:rsidRPr="00CE074D">
        <w:rPr>
          <w:rFonts w:ascii="Gadugi" w:eastAsia="Calibri" w:hAnsi="Gadugi" w:cs="Times New Roman"/>
          <w:bCs/>
        </w:rPr>
        <w:t xml:space="preserve">secondo </w:t>
      </w:r>
      <w:r w:rsidR="00225685" w:rsidRPr="00CE074D">
        <w:rPr>
          <w:rFonts w:ascii="Gadugi" w:eastAsia="Times New Roman" w:hAnsi="Gadugi" w:cs="Tahoma"/>
          <w:bCs/>
        </w:rPr>
        <w:t>la Direttiva 2019/904 del Parlamento Europeo che ha vietato agli Stati Membri l’impiego della plastica monouso.</w:t>
      </w: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  <w:bCs/>
        </w:rPr>
      </w:pPr>
      <w:r w:rsidRPr="00CE074D">
        <w:rPr>
          <w:rFonts w:ascii="Gadugi" w:eastAsia="Times New Roman" w:hAnsi="Gadugi" w:cs="Tahoma"/>
          <w:bCs/>
        </w:rPr>
        <w:t>I prodotti offerti dovranno essere biodegradabili e compostabili e rispondere ai CAM in materia ovvero al DECRETO 10 marzo 2020: Criteri ambientali minimi per il servizio di ristorazione collettiva e fornitura di derrate alimentari secondo cui le Stoviglie monouso devono essere biodegradabili e compostabili conformi alla norma UNIEN 13432</w:t>
      </w:r>
      <w:r w:rsidR="005B3D33" w:rsidRPr="00CE074D">
        <w:rPr>
          <w:rFonts w:ascii="Gadugi" w:eastAsia="Times New Roman" w:hAnsi="Gadugi" w:cs="Tahoma"/>
        </w:rPr>
        <w:t xml:space="preserve"> </w:t>
      </w:r>
      <w:r w:rsidR="005B3D33" w:rsidRPr="00CE074D">
        <w:rPr>
          <w:rFonts w:ascii="Gadugi" w:eastAsia="Times New Roman" w:hAnsi="Gadugi" w:cs="Tahoma"/>
          <w:bCs/>
        </w:rPr>
        <w:t>e UNI EN 14995:2007</w:t>
      </w:r>
      <w:r w:rsidRPr="00CE074D">
        <w:rPr>
          <w:rFonts w:ascii="Gadugi" w:eastAsia="Times New Roman" w:hAnsi="Gadugi" w:cs="Tahoma"/>
          <w:bCs/>
        </w:rPr>
        <w:t>.</w:t>
      </w: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 xml:space="preserve">La </w:t>
      </w:r>
      <w:proofErr w:type="spellStart"/>
      <w:r w:rsidRPr="00CE074D">
        <w:rPr>
          <w:rFonts w:ascii="Gadugi" w:eastAsia="Times New Roman" w:hAnsi="Gadugi" w:cs="Tahoma"/>
        </w:rPr>
        <w:t>Compostabilità</w:t>
      </w:r>
      <w:proofErr w:type="spellEnd"/>
      <w:r w:rsidRPr="00CE074D">
        <w:rPr>
          <w:rFonts w:ascii="Gadugi" w:eastAsia="Times New Roman" w:hAnsi="Gadugi" w:cs="Tahoma"/>
        </w:rPr>
        <w:t xml:space="preserve"> dei materiali usati, dovrà risultare da idonea certificazione del produttore e dovranno essere rese altresì le dichiarazioni di conformità di idoneità alimentare conformi alla normativa nazionale e comunitaria.</w:t>
      </w:r>
    </w:p>
    <w:p w:rsidR="00A43D95" w:rsidRPr="00CE074D" w:rsidRDefault="00A43D95" w:rsidP="007473B8">
      <w:p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>Le stoviglie dovranno essere adatte a resistere a temperature fino a 80°/85°.</w:t>
      </w:r>
    </w:p>
    <w:p w:rsidR="00A43D95" w:rsidRDefault="00A43D9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 xml:space="preserve">Il prezzo unitario offerto Iva esclusa si intende comprensivo del contributo </w:t>
      </w:r>
      <w:proofErr w:type="spellStart"/>
      <w:r w:rsidRPr="00CE074D">
        <w:rPr>
          <w:rFonts w:ascii="Gadugi" w:eastAsia="Times New Roman" w:hAnsi="Gadugi" w:cs="Tahoma"/>
        </w:rPr>
        <w:t>conai</w:t>
      </w:r>
      <w:proofErr w:type="spellEnd"/>
      <w:r w:rsidRPr="00CE074D">
        <w:rPr>
          <w:rFonts w:ascii="Gadugi" w:eastAsia="Times New Roman" w:hAnsi="Gadugi" w:cs="Tahoma"/>
        </w:rPr>
        <w:t>.</w:t>
      </w:r>
    </w:p>
    <w:p w:rsidR="00322F30" w:rsidRPr="00CE074D" w:rsidRDefault="00322F30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</w:p>
    <w:p w:rsidR="00F26B2F" w:rsidRPr="00CE074D" w:rsidRDefault="00225685" w:rsidP="0022568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</w:pPr>
      <w:r w:rsidRPr="00CE074D"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  <w:t xml:space="preserve">PREZZI A BASE D’ASTA, OPZIONI CONTRATTUALI E CAUZIONI PROVVISORIE E CODICI CIG DA VERSARE </w:t>
      </w:r>
      <w:r w:rsidR="00F26B2F" w:rsidRPr="00CE074D">
        <w:rPr>
          <w:rFonts w:ascii="Gadugi" w:eastAsia="Times New Roman" w:hAnsi="Gadugi" w:cs="Tahoma"/>
          <w:b/>
          <w:u w:val="single"/>
        </w:rPr>
        <w:t xml:space="preserve">(verranno inseriti nel capitolato definitivo). </w:t>
      </w:r>
    </w:p>
    <w:p w:rsidR="00225685" w:rsidRPr="00CE074D" w:rsidRDefault="00225685" w:rsidP="00225685">
      <w:pPr>
        <w:spacing w:after="0" w:line="240" w:lineRule="auto"/>
        <w:ind w:left="720"/>
        <w:jc w:val="both"/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</w:pPr>
    </w:p>
    <w:p w:rsidR="00225685" w:rsidRPr="00CE074D" w:rsidRDefault="00225685" w:rsidP="00225685">
      <w:pPr>
        <w:spacing w:after="0" w:line="240" w:lineRule="auto"/>
        <w:ind w:left="720"/>
        <w:jc w:val="both"/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</w:pPr>
    </w:p>
    <w:p w:rsidR="00E336A1" w:rsidRPr="003D3F8A" w:rsidRDefault="00225685" w:rsidP="00E336A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</w:pPr>
      <w:r w:rsidRPr="00CE074D"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  <w:t xml:space="preserve">DOCUMENTAZIONE TECNICO </w:t>
      </w:r>
      <w:r w:rsidRPr="003D3F8A">
        <w:rPr>
          <w:rFonts w:ascii="Gadugi" w:eastAsia="Calibri" w:hAnsi="Gadugi" w:cs="Tahoma"/>
          <w:b/>
          <w:sz w:val="28"/>
          <w:szCs w:val="28"/>
          <w:u w:val="single"/>
          <w:lang w:eastAsia="it-IT"/>
        </w:rPr>
        <w:t xml:space="preserve">QUALITATIVA </w:t>
      </w:r>
      <w:r w:rsidR="003D3F8A">
        <w:rPr>
          <w:rFonts w:ascii="Gadugi" w:eastAsia="Times New Roman" w:hAnsi="Gadugi" w:cs="Tahoma"/>
          <w:b/>
          <w:u w:val="single"/>
        </w:rPr>
        <w:t>(verrà</w:t>
      </w:r>
      <w:r w:rsidR="00E336A1" w:rsidRPr="003D3F8A">
        <w:rPr>
          <w:rFonts w:ascii="Gadugi" w:eastAsia="Times New Roman" w:hAnsi="Gadugi" w:cs="Tahoma"/>
          <w:b/>
          <w:u w:val="single"/>
        </w:rPr>
        <w:t xml:space="preserve"> </w:t>
      </w:r>
      <w:r w:rsidR="003D3F8A">
        <w:rPr>
          <w:rFonts w:ascii="Gadugi" w:eastAsia="Times New Roman" w:hAnsi="Gadugi" w:cs="Tahoma"/>
          <w:b/>
          <w:u w:val="single"/>
        </w:rPr>
        <w:t>richiesta</w:t>
      </w:r>
      <w:r w:rsidR="008862F6" w:rsidRPr="003D3F8A">
        <w:rPr>
          <w:rFonts w:ascii="Gadugi" w:eastAsia="Times New Roman" w:hAnsi="Gadugi" w:cs="Tahoma"/>
          <w:b/>
          <w:u w:val="single"/>
        </w:rPr>
        <w:t xml:space="preserve"> solo in fase di gara</w:t>
      </w:r>
      <w:r w:rsidR="00E336A1" w:rsidRPr="003D3F8A">
        <w:rPr>
          <w:rFonts w:ascii="Gadugi" w:eastAsia="Times New Roman" w:hAnsi="Gadugi" w:cs="Tahoma"/>
          <w:b/>
          <w:u w:val="single"/>
        </w:rPr>
        <w:t xml:space="preserve">). </w:t>
      </w:r>
    </w:p>
    <w:p w:rsidR="00225685" w:rsidRPr="00CE074D" w:rsidRDefault="00225685" w:rsidP="00E336A1">
      <w:pPr>
        <w:spacing w:after="0" w:line="240" w:lineRule="auto"/>
        <w:jc w:val="both"/>
        <w:rPr>
          <w:rFonts w:ascii="Gadugi" w:eastAsia="Calibri" w:hAnsi="Gadugi" w:cs="Times New Roman"/>
          <w:b/>
          <w:sz w:val="16"/>
          <w:szCs w:val="16"/>
          <w:u w:val="single"/>
          <w:lang w:eastAsia="it-IT"/>
        </w:rPr>
      </w:pPr>
    </w:p>
    <w:p w:rsidR="00225685" w:rsidRPr="00CE074D" w:rsidRDefault="00225685" w:rsidP="00225685">
      <w:pPr>
        <w:spacing w:after="0" w:line="240" w:lineRule="auto"/>
        <w:ind w:left="284"/>
        <w:rPr>
          <w:rFonts w:ascii="Gadugi" w:eastAsia="Calibri" w:hAnsi="Gadugi" w:cs="Times New Roman"/>
          <w:b/>
          <w:sz w:val="16"/>
          <w:szCs w:val="16"/>
          <w:u w:val="single"/>
          <w:lang w:eastAsia="it-IT"/>
        </w:rPr>
      </w:pP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  <w:u w:val="single"/>
        </w:rPr>
        <w:t>La “busta tecnica” telematica dovrà contenere per ciascun lotto i seguenti documenti</w:t>
      </w:r>
      <w:r w:rsidRPr="00CE074D">
        <w:rPr>
          <w:rFonts w:ascii="Gadugi" w:eastAsia="Times New Roman" w:hAnsi="Gadugi" w:cs="Tahoma"/>
        </w:rPr>
        <w:t>:</w:t>
      </w:r>
    </w:p>
    <w:p w:rsidR="00225685" w:rsidRPr="00CE074D" w:rsidRDefault="00225685" w:rsidP="00225685">
      <w:pPr>
        <w:numPr>
          <w:ilvl w:val="0"/>
          <w:numId w:val="3"/>
        </w:numPr>
        <w:spacing w:after="0" w:line="240" w:lineRule="auto"/>
        <w:jc w:val="both"/>
        <w:rPr>
          <w:rFonts w:ascii="Gadugi" w:eastAsia="Times New Roman" w:hAnsi="Gadugi" w:cs="Tahoma"/>
          <w:u w:val="single"/>
        </w:rPr>
      </w:pPr>
      <w:r w:rsidRPr="00CE074D">
        <w:rPr>
          <w:rFonts w:ascii="Gadugi" w:eastAsia="Times New Roman" w:hAnsi="Gadugi" w:cs="Tahoma"/>
        </w:rPr>
        <w:t>schede tecniche e ogni altra documentazione, per ogni prodotto offerto, che possa consentire una completa valutazione, si precisa che nella documentazione presentata dovranno essere espressamente indicate ed evidenziate le caratteristiche tecniche richieste per i prodotti posti in gara;</w:t>
      </w:r>
    </w:p>
    <w:p w:rsidR="00225685" w:rsidRPr="00CE074D" w:rsidRDefault="006924A1" w:rsidP="00225685">
      <w:pPr>
        <w:numPr>
          <w:ilvl w:val="0"/>
          <w:numId w:val="3"/>
        </w:numPr>
        <w:spacing w:after="0" w:line="240" w:lineRule="auto"/>
        <w:jc w:val="both"/>
        <w:rPr>
          <w:rFonts w:ascii="Gadugi" w:eastAsia="Times New Roman" w:hAnsi="Gadugi" w:cs="Tahoma"/>
          <w:u w:val="single"/>
        </w:rPr>
      </w:pPr>
      <w:r>
        <w:rPr>
          <w:rFonts w:ascii="Gadugi" w:eastAsia="Times New Roman" w:hAnsi="Gadugi" w:cs="Tahoma"/>
        </w:rPr>
        <w:t xml:space="preserve">Solo per il lotto 1 </w:t>
      </w:r>
      <w:r w:rsidR="00225685" w:rsidRPr="00CE074D">
        <w:rPr>
          <w:rFonts w:ascii="Gadugi" w:eastAsia="Times New Roman" w:hAnsi="Gadugi" w:cs="Tahoma"/>
        </w:rPr>
        <w:t xml:space="preserve">certificazione di </w:t>
      </w:r>
      <w:proofErr w:type="spellStart"/>
      <w:r w:rsidR="00225685" w:rsidRPr="00CE074D">
        <w:rPr>
          <w:rFonts w:ascii="Gadugi" w:eastAsia="Times New Roman" w:hAnsi="Gadugi" w:cs="Tahoma"/>
        </w:rPr>
        <w:t>compostabilità</w:t>
      </w:r>
      <w:proofErr w:type="spellEnd"/>
      <w:r w:rsidR="005B3D33" w:rsidRPr="00CE074D">
        <w:rPr>
          <w:rFonts w:ascii="Gadugi" w:eastAsia="Times New Roman" w:hAnsi="Gadugi" w:cs="Tahoma"/>
        </w:rPr>
        <w:t xml:space="preserve"> e idoneità alimentare conferme alla normativa nazionale e comunitaria</w:t>
      </w:r>
      <w:r w:rsidR="00225685" w:rsidRPr="00CE074D">
        <w:rPr>
          <w:rFonts w:ascii="Gadugi" w:eastAsia="Times New Roman" w:hAnsi="Gadugi" w:cs="Tahoma"/>
        </w:rPr>
        <w:t>;</w:t>
      </w:r>
    </w:p>
    <w:p w:rsidR="00225685" w:rsidRPr="00CE074D" w:rsidRDefault="00225685" w:rsidP="00225685">
      <w:pPr>
        <w:numPr>
          <w:ilvl w:val="0"/>
          <w:numId w:val="3"/>
        </w:numPr>
        <w:spacing w:after="0" w:line="240" w:lineRule="auto"/>
        <w:jc w:val="both"/>
        <w:rPr>
          <w:rFonts w:ascii="Gadugi" w:eastAsia="Times New Roman" w:hAnsi="Gadugi" w:cs="Tahoma"/>
          <w:u w:val="single"/>
        </w:rPr>
      </w:pPr>
      <w:r w:rsidRPr="00CE074D">
        <w:rPr>
          <w:rFonts w:ascii="Gadugi" w:eastAsia="Times New Roman" w:hAnsi="Gadugi" w:cs="Tahoma"/>
          <w:bCs/>
        </w:rPr>
        <w:t xml:space="preserve">copia dell’offerta economica </w:t>
      </w:r>
      <w:r w:rsidRPr="00CE074D">
        <w:rPr>
          <w:rFonts w:ascii="Gadugi" w:eastAsia="Times New Roman" w:hAnsi="Gadugi" w:cs="Tahoma"/>
          <w:bCs/>
          <w:u w:val="single"/>
        </w:rPr>
        <w:t>priva</w:t>
      </w:r>
      <w:r w:rsidRPr="00CE074D">
        <w:rPr>
          <w:rFonts w:ascii="Gadugi" w:eastAsia="Times New Roman" w:hAnsi="Gadugi" w:cs="Tahoma"/>
          <w:bCs/>
        </w:rPr>
        <w:t xml:space="preserve"> dell’indicazione dei prezzi e degli sconti, </w:t>
      </w:r>
      <w:r w:rsidRPr="00CE074D">
        <w:rPr>
          <w:rFonts w:ascii="Gadugi" w:eastAsia="Times New Roman" w:hAnsi="Gadugi" w:cs="Tahoma"/>
        </w:rPr>
        <w:t xml:space="preserve">riportante la seguente dicitura: </w:t>
      </w:r>
      <w:r w:rsidRPr="00CE074D">
        <w:rPr>
          <w:rFonts w:ascii="Gadugi" w:eastAsia="Times New Roman" w:hAnsi="Gadugi" w:cs="Tahoma"/>
          <w:u w:val="single"/>
        </w:rPr>
        <w:t>“Copia dell’offerta economica senza indicazione dei prezzi e degli sconti”</w:t>
      </w:r>
      <w:r w:rsidRPr="00CE074D">
        <w:rPr>
          <w:rFonts w:ascii="Gadugi" w:eastAsia="Times New Roman" w:hAnsi="Gadugi" w:cs="Tahoma"/>
        </w:rPr>
        <w:t>, specificando i lotti di gara e i codici-prodotto ai quali l’offerta si riferisce;</w:t>
      </w:r>
    </w:p>
    <w:p w:rsidR="00225685" w:rsidRPr="00CE074D" w:rsidRDefault="00225685" w:rsidP="00225685">
      <w:pPr>
        <w:numPr>
          <w:ilvl w:val="0"/>
          <w:numId w:val="3"/>
        </w:num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  <w:bCs/>
        </w:rPr>
        <w:t xml:space="preserve">una </w:t>
      </w:r>
      <w:r w:rsidRPr="00CE074D">
        <w:rPr>
          <w:rFonts w:ascii="Gadugi" w:eastAsia="Times New Roman" w:hAnsi="Gadugi" w:cs="Tahoma"/>
          <w:bCs/>
          <w:u w:val="single"/>
        </w:rPr>
        <w:t>motivata e comprovata dichiarazione</w:t>
      </w:r>
      <w:r w:rsidRPr="00CE074D">
        <w:rPr>
          <w:rFonts w:ascii="Gadugi" w:eastAsia="Times New Roman" w:hAnsi="Gadugi" w:cs="Tahoma"/>
          <w:bCs/>
        </w:rPr>
        <w:t xml:space="preserve">, nella quale siano individuate le informazioni che, nell’ambito delle offerte o delle giustificazioni poste a base delle medesime, costituiscano segreti tecnici o commerciali: si rimanda a quanto previsto in merito nel dettaglio dall’art. 27 (Accesso agli atti) del Disciplinare di gara.    </w:t>
      </w:r>
    </w:p>
    <w:p w:rsidR="00225685" w:rsidRPr="00CE074D" w:rsidRDefault="00225685" w:rsidP="00225685">
      <w:pPr>
        <w:spacing w:after="0" w:line="240" w:lineRule="auto"/>
        <w:jc w:val="both"/>
        <w:rPr>
          <w:rFonts w:ascii="Gadugi" w:eastAsia="Times New Roman" w:hAnsi="Gadugi" w:cs="Tahoma"/>
        </w:rPr>
      </w:pPr>
      <w:r w:rsidRPr="00CE074D">
        <w:rPr>
          <w:rFonts w:ascii="Gadugi" w:eastAsia="Times New Roman" w:hAnsi="Gadugi" w:cs="Tahoma"/>
        </w:rPr>
        <w:t>L’Amministrazione si riserva la possibilità di chiedere ulteriori informazioni di carattere tecnico che dovessero risultare necessarie per effettuare un’adeguata valutazione.</w:t>
      </w:r>
    </w:p>
    <w:p w:rsidR="00F26B2F" w:rsidRPr="00CE074D" w:rsidRDefault="00225685" w:rsidP="00225685">
      <w:pPr>
        <w:spacing w:after="0" w:line="276" w:lineRule="auto"/>
        <w:jc w:val="both"/>
        <w:rPr>
          <w:rFonts w:ascii="Gadugi" w:eastAsia="Times New Roman" w:hAnsi="Gadugi" w:cs="Times New Roman"/>
        </w:rPr>
      </w:pPr>
      <w:r w:rsidRPr="00CE074D">
        <w:rPr>
          <w:rFonts w:ascii="Gadugi" w:eastAsia="Times New Roman" w:hAnsi="Gadugi" w:cs="Times New Roman"/>
        </w:rPr>
        <w:t>La stazione appaltante provvederà successivamente all’ apertura delle offerte economiche alla verifica d</w:t>
      </w:r>
      <w:bookmarkStart w:id="0" w:name="_GoBack"/>
      <w:bookmarkEnd w:id="0"/>
      <w:r w:rsidRPr="00CE074D">
        <w:rPr>
          <w:rFonts w:ascii="Gadugi" w:eastAsia="Times New Roman" w:hAnsi="Gadugi" w:cs="Times New Roman"/>
        </w:rPr>
        <w:t>i rispondenza dei prodotti offerti alle specifiche indicate in capitolato.</w:t>
      </w:r>
    </w:p>
    <w:p w:rsidR="00F26B2F" w:rsidRPr="00CE074D" w:rsidRDefault="00F26B2F" w:rsidP="00225685">
      <w:pPr>
        <w:spacing w:after="0" w:line="276" w:lineRule="auto"/>
        <w:jc w:val="both"/>
        <w:rPr>
          <w:rFonts w:ascii="Gadugi" w:eastAsia="Calibri" w:hAnsi="Gadugi" w:cs="Times New Roman"/>
          <w:b/>
          <w:u w:val="single"/>
          <w:lang w:eastAsia="it-IT"/>
        </w:rPr>
      </w:pPr>
    </w:p>
    <w:p w:rsidR="00225685" w:rsidRPr="00CE074D" w:rsidRDefault="00225685" w:rsidP="00F26B2F">
      <w:pPr>
        <w:pStyle w:val="Paragrafoelenco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="Gadugi" w:hAnsi="Gadugi" w:cs="Tahoma"/>
          <w:b/>
          <w:sz w:val="28"/>
          <w:szCs w:val="28"/>
          <w:u w:val="single"/>
        </w:rPr>
      </w:pPr>
      <w:r w:rsidRPr="00CE074D">
        <w:rPr>
          <w:rFonts w:ascii="Gadugi" w:eastAsia="Calibri" w:hAnsi="Gadugi" w:cs="Times New Roman"/>
          <w:b/>
          <w:sz w:val="28"/>
          <w:szCs w:val="28"/>
          <w:u w:val="single"/>
          <w:lang w:eastAsia="it-IT"/>
        </w:rPr>
        <w:t>CAMPIONATURA:</w:t>
      </w:r>
    </w:p>
    <w:p w:rsidR="00124D48" w:rsidRPr="003D3F8A" w:rsidRDefault="00225685" w:rsidP="003D3F8A">
      <w:pPr>
        <w:spacing w:after="0" w:line="276" w:lineRule="auto"/>
        <w:jc w:val="both"/>
        <w:rPr>
          <w:rFonts w:ascii="Gadugi" w:eastAsia="Times New Roman" w:hAnsi="Gadugi" w:cs="Times New Roman"/>
        </w:rPr>
      </w:pPr>
      <w:r w:rsidRPr="00CE074D">
        <w:rPr>
          <w:rFonts w:ascii="Gadugi" w:eastAsia="Times New Roman" w:hAnsi="Gadugi" w:cs="Times New Roman"/>
        </w:rPr>
        <w:lastRenderedPageBreak/>
        <w:t>L’amministrazione si riserva di richiedere la campionatura per verificare l’idoneità dei prodotti offerti</w:t>
      </w:r>
      <w:r w:rsidR="004E5067" w:rsidRPr="00CE074D">
        <w:rPr>
          <w:rFonts w:ascii="Gadugi" w:eastAsia="Times New Roman" w:hAnsi="Gadugi" w:cs="Times New Roman"/>
        </w:rPr>
        <w:t>.</w:t>
      </w:r>
    </w:p>
    <w:sectPr w:rsidR="00124D48" w:rsidRPr="003D3F8A" w:rsidSect="00225685">
      <w:headerReference w:type="default" r:id="rId7"/>
      <w:footerReference w:type="default" r:id="rId8"/>
      <w:headerReference w:type="first" r:id="rId9"/>
      <w:pgSz w:w="11907" w:h="16840" w:code="9"/>
      <w:pgMar w:top="1418" w:right="1134" w:bottom="680" w:left="1134" w:header="850" w:footer="45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CED" w:rsidRDefault="005B3D33">
      <w:pPr>
        <w:spacing w:after="0" w:line="240" w:lineRule="auto"/>
      </w:pPr>
      <w:r>
        <w:separator/>
      </w:r>
    </w:p>
  </w:endnote>
  <w:endnote w:type="continuationSeparator" w:id="0">
    <w:p w:rsidR="00B75CED" w:rsidRDefault="005B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</w:rPr>
      <w:id w:val="1600219262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251405601"/>
          <w:docPartObj>
            <w:docPartGallery w:val="Page Numbers (Top of Page)"/>
            <w:docPartUnique/>
          </w:docPartObj>
        </w:sdtPr>
        <w:sdtEndPr/>
        <w:sdtContent>
          <w:p w:rsidR="005C5C28" w:rsidRPr="00225685" w:rsidRDefault="00225685" w:rsidP="008831B2">
            <w:pPr>
              <w:pStyle w:val="Pidipagina"/>
              <w:spacing w:after="100"/>
              <w:jc w:val="right"/>
              <w:rPr>
                <w:rFonts w:ascii="Cambria" w:hAnsi="Cambria"/>
              </w:rPr>
            </w:pPr>
            <w:r w:rsidRPr="00225685">
              <w:rPr>
                <w:rFonts w:ascii="Cambria" w:hAnsi="Cambria"/>
              </w:rPr>
              <w:t xml:space="preserve">Pag. </w:t>
            </w:r>
            <w:r w:rsidRPr="00225685">
              <w:rPr>
                <w:rFonts w:ascii="Cambria" w:hAnsi="Cambria"/>
                <w:b/>
                <w:bCs/>
              </w:rPr>
              <w:fldChar w:fldCharType="begin"/>
            </w:r>
            <w:r w:rsidRPr="00225685">
              <w:rPr>
                <w:rFonts w:ascii="Cambria" w:hAnsi="Cambria"/>
                <w:b/>
                <w:bCs/>
              </w:rPr>
              <w:instrText>PAGE</w:instrText>
            </w:r>
            <w:r w:rsidRPr="00225685">
              <w:rPr>
                <w:rFonts w:ascii="Cambria" w:hAnsi="Cambria"/>
                <w:b/>
                <w:bCs/>
              </w:rPr>
              <w:fldChar w:fldCharType="separate"/>
            </w:r>
            <w:r w:rsidR="00F74B19">
              <w:rPr>
                <w:rFonts w:ascii="Cambria" w:hAnsi="Cambria"/>
                <w:b/>
                <w:bCs/>
                <w:noProof/>
              </w:rPr>
              <w:t>3</w:t>
            </w:r>
            <w:r w:rsidRPr="00225685">
              <w:rPr>
                <w:rFonts w:ascii="Cambria" w:hAnsi="Cambria"/>
                <w:b/>
                <w:bCs/>
              </w:rPr>
              <w:fldChar w:fldCharType="end"/>
            </w:r>
            <w:r w:rsidRPr="00225685">
              <w:rPr>
                <w:rFonts w:ascii="Cambria" w:hAnsi="Cambria"/>
              </w:rPr>
              <w:t xml:space="preserve"> di </w:t>
            </w:r>
            <w:r w:rsidRPr="00225685">
              <w:rPr>
                <w:rFonts w:ascii="Cambria" w:hAnsi="Cambria"/>
                <w:b/>
                <w:bCs/>
              </w:rPr>
              <w:fldChar w:fldCharType="begin"/>
            </w:r>
            <w:r w:rsidRPr="00225685">
              <w:rPr>
                <w:rFonts w:ascii="Cambria" w:hAnsi="Cambria"/>
                <w:b/>
                <w:bCs/>
              </w:rPr>
              <w:instrText>NUMPAGES</w:instrText>
            </w:r>
            <w:r w:rsidRPr="00225685">
              <w:rPr>
                <w:rFonts w:ascii="Cambria" w:hAnsi="Cambria"/>
                <w:b/>
                <w:bCs/>
              </w:rPr>
              <w:fldChar w:fldCharType="separate"/>
            </w:r>
            <w:r w:rsidR="00F74B19">
              <w:rPr>
                <w:rFonts w:ascii="Cambria" w:hAnsi="Cambria"/>
                <w:b/>
                <w:bCs/>
                <w:noProof/>
              </w:rPr>
              <w:t>3</w:t>
            </w:r>
            <w:r w:rsidRPr="00225685">
              <w:rPr>
                <w:rFonts w:ascii="Cambria" w:hAnsi="Cambria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CED" w:rsidRDefault="005B3D33">
      <w:pPr>
        <w:spacing w:after="0" w:line="240" w:lineRule="auto"/>
      </w:pPr>
      <w:r>
        <w:separator/>
      </w:r>
    </w:p>
  </w:footnote>
  <w:footnote w:type="continuationSeparator" w:id="0">
    <w:p w:rsidR="00B75CED" w:rsidRDefault="005B3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28" w:rsidRDefault="00F74B19" w:rsidP="002E3CD8">
    <w:pPr>
      <w:pStyle w:val="Intestazione"/>
      <w:spacing w:after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28" w:rsidRDefault="00F74B19" w:rsidP="00B31C50">
    <w:pPr>
      <w:tabs>
        <w:tab w:val="center" w:pos="4678"/>
      </w:tabs>
      <w:spacing w:before="60" w:after="60"/>
      <w:ind w:right="28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7C4"/>
    <w:multiLevelType w:val="hybridMultilevel"/>
    <w:tmpl w:val="60F87BA0"/>
    <w:lvl w:ilvl="0" w:tplc="09BA6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color w:val="auto"/>
      </w:rPr>
    </w:lvl>
    <w:lvl w:ilvl="1" w:tplc="5186D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CEE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7AE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4ACD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7DA0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6E6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6283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5AE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373E"/>
    <w:multiLevelType w:val="hybridMultilevel"/>
    <w:tmpl w:val="FE8CE0B2"/>
    <w:lvl w:ilvl="0" w:tplc="0410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4D580018"/>
    <w:multiLevelType w:val="hybridMultilevel"/>
    <w:tmpl w:val="4DB0E044"/>
    <w:lvl w:ilvl="0" w:tplc="4A02C3CC">
      <w:start w:val="1"/>
      <w:numFmt w:val="decimal"/>
      <w:lvlText w:val="%1."/>
      <w:lvlJc w:val="left"/>
      <w:pPr>
        <w:ind w:left="720" w:hanging="360"/>
      </w:pPr>
      <w:rPr>
        <w:rFonts w:ascii="Gadugi" w:hAnsi="Gadugi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61599"/>
    <w:multiLevelType w:val="multilevel"/>
    <w:tmpl w:val="E0C8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430558"/>
    <w:multiLevelType w:val="hybridMultilevel"/>
    <w:tmpl w:val="432A3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24324"/>
    <w:multiLevelType w:val="hybridMultilevel"/>
    <w:tmpl w:val="D8DC2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82"/>
    <w:rsid w:val="00124D48"/>
    <w:rsid w:val="00225685"/>
    <w:rsid w:val="00322F30"/>
    <w:rsid w:val="003D3F8A"/>
    <w:rsid w:val="00416682"/>
    <w:rsid w:val="004306B9"/>
    <w:rsid w:val="004E5067"/>
    <w:rsid w:val="005B3D33"/>
    <w:rsid w:val="005E6C85"/>
    <w:rsid w:val="006924A1"/>
    <w:rsid w:val="007473B8"/>
    <w:rsid w:val="007B595E"/>
    <w:rsid w:val="008862F6"/>
    <w:rsid w:val="00A43D95"/>
    <w:rsid w:val="00B75CED"/>
    <w:rsid w:val="00C1485B"/>
    <w:rsid w:val="00CE074D"/>
    <w:rsid w:val="00D65A96"/>
    <w:rsid w:val="00DA1823"/>
    <w:rsid w:val="00E336A1"/>
    <w:rsid w:val="00F26B2F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2D6E"/>
  <w15:chartTrackingRefBased/>
  <w15:docId w15:val="{DAA1A764-FCC3-4B75-A309-9F9A1B3A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25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5685"/>
  </w:style>
  <w:style w:type="paragraph" w:styleId="Pidipagina">
    <w:name w:val="footer"/>
    <w:basedOn w:val="Normale"/>
    <w:link w:val="PidipaginaCarattere"/>
    <w:uiPriority w:val="99"/>
    <w:semiHidden/>
    <w:unhideWhenUsed/>
    <w:rsid w:val="00225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25685"/>
  </w:style>
  <w:style w:type="paragraph" w:styleId="Paragrafoelenco">
    <w:name w:val="List Paragraph"/>
    <w:basedOn w:val="Normale"/>
    <w:uiPriority w:val="34"/>
    <w:qFormat/>
    <w:rsid w:val="00F2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Corrias</dc:creator>
  <cp:keywords/>
  <dc:description/>
  <cp:lastModifiedBy>Francesca Corrias</cp:lastModifiedBy>
  <cp:revision>17</cp:revision>
  <dcterms:created xsi:type="dcterms:W3CDTF">2021-04-14T13:54:00Z</dcterms:created>
  <dcterms:modified xsi:type="dcterms:W3CDTF">2021-04-30T10:31:00Z</dcterms:modified>
</cp:coreProperties>
</file>